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4C89" w14:textId="0A5CD1BA" w:rsidR="00863E96" w:rsidRDefault="00863E96" w:rsidP="004F0031">
      <w:pPr>
        <w:snapToGrid w:val="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Дәріс 11</w:t>
      </w:r>
      <w:r w:rsidRPr="00EA4154">
        <w:rPr>
          <w:rFonts w:ascii="Times New Roman" w:hAnsi="Times New Roman" w:cs="Times New Roman"/>
          <w:b/>
          <w:bCs/>
          <w:sz w:val="24"/>
          <w:szCs w:val="24"/>
          <w:lang w:val="kk-KZ"/>
        </w:rPr>
        <w:t>-</w:t>
      </w:r>
      <w:r w:rsidRPr="00EA4154">
        <w:rPr>
          <w:rFonts w:ascii="Times New Roman" w:hAnsi="Times New Roman" w:cs="Times New Roman"/>
          <w:sz w:val="24"/>
          <w:szCs w:val="24"/>
          <w:lang w:val="kk-KZ" w:eastAsia="ar-SA"/>
        </w:rPr>
        <w:t xml:space="preserve"> </w:t>
      </w:r>
      <w:bookmarkStart w:id="0" w:name="_Hlk53332090"/>
      <w:r w:rsidR="004F0031" w:rsidRPr="004F0031">
        <w:rPr>
          <w:rFonts w:ascii="Times New Roman" w:hAnsi="Times New Roman" w:cs="Times New Roman"/>
          <w:sz w:val="24"/>
          <w:szCs w:val="24"/>
          <w:lang w:val="kk-KZ"/>
        </w:rPr>
        <w:t xml:space="preserve">Мемлекеттік басқару жүйесінде </w:t>
      </w:r>
      <w:r w:rsidR="004F0031" w:rsidRPr="004F0031">
        <w:rPr>
          <w:rFonts w:ascii="Times New Roman" w:hAnsi="Times New Roman" w:cs="Times New Roman"/>
          <w:sz w:val="24"/>
          <w:szCs w:val="24"/>
          <w:lang w:val="kk-KZ" w:eastAsia="ar-SA"/>
        </w:rPr>
        <w:t>Бостон консультативтік тобының матрицасы</w:t>
      </w:r>
    </w:p>
    <w:bookmarkEnd w:id="0"/>
    <w:p w14:paraId="29CC15F6" w14:textId="57343CAC" w:rsidR="00863E96" w:rsidRDefault="00863E96" w:rsidP="00863E96">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 мақсаты-</w:t>
      </w:r>
      <w:r>
        <w:rPr>
          <w:rFonts w:ascii="Times New Roman" w:hAnsi="Times New Roman" w:cs="Times New Roman"/>
          <w:sz w:val="24"/>
          <w:szCs w:val="24"/>
          <w:lang w:val="kk-KZ"/>
        </w:rPr>
        <w:t xml:space="preserve"> докторанттарға</w:t>
      </w:r>
      <w:r>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 xml:space="preserve">   </w:t>
      </w:r>
      <w:r w:rsidR="00166624" w:rsidRPr="004F0031">
        <w:rPr>
          <w:rFonts w:ascii="Times New Roman" w:hAnsi="Times New Roman" w:cs="Times New Roman"/>
          <w:sz w:val="24"/>
          <w:szCs w:val="24"/>
          <w:lang w:val="kk-KZ" w:eastAsia="ar-SA"/>
        </w:rPr>
        <w:t>Бостон консультативтік тобының матрицасы</w:t>
      </w:r>
      <w:r>
        <w:rPr>
          <w:rFonts w:ascii="Times New Roman" w:hAnsi="Times New Roman" w:cs="Times New Roman"/>
          <w:sz w:val="24"/>
          <w:szCs w:val="24"/>
          <w:lang w:val="kk-KZ" w:eastAsia="ar-SA"/>
        </w:rPr>
        <w:t xml:space="preserve">                      т</w:t>
      </w:r>
      <w:r w:rsidR="00166624">
        <w:rPr>
          <w:rFonts w:ascii="Times New Roman" w:hAnsi="Times New Roman" w:cs="Times New Roman"/>
          <w:sz w:val="24"/>
          <w:szCs w:val="24"/>
          <w:lang w:val="kk-KZ" w:eastAsia="ar-SA"/>
        </w:rPr>
        <w:t>алқылау</w:t>
      </w:r>
    </w:p>
    <w:p w14:paraId="040346D4" w14:textId="77777777" w:rsidR="00863E96" w:rsidRDefault="00863E96" w:rsidP="00863E96">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Дәрістегі қарастылатын сұрақтар:</w:t>
      </w:r>
    </w:p>
    <w:p w14:paraId="0CC0E18D" w14:textId="2FDFCAE8" w:rsidR="00863E96" w:rsidRDefault="00863E96" w:rsidP="00863E96">
      <w:pPr>
        <w:pStyle w:val="a3"/>
        <w:numPr>
          <w:ilvl w:val="1"/>
          <w:numId w:val="1"/>
        </w:numPr>
        <w:rPr>
          <w:rFonts w:ascii="Times New Roman" w:hAnsi="Times New Roman" w:cs="Times New Roman"/>
          <w:b/>
          <w:bCs/>
          <w:sz w:val="24"/>
          <w:szCs w:val="24"/>
          <w:lang w:val="kk-KZ"/>
        </w:rPr>
      </w:pPr>
      <w:r>
        <w:rPr>
          <w:rFonts w:ascii="Times New Roman" w:hAnsi="Times New Roman" w:cs="Times New Roman"/>
          <w:b/>
          <w:bCs/>
          <w:sz w:val="24"/>
          <w:szCs w:val="24"/>
          <w:lang w:val="kk-KZ" w:eastAsia="ar-SA"/>
        </w:rPr>
        <w:t xml:space="preserve"> </w:t>
      </w:r>
      <w:r w:rsidR="00166624" w:rsidRPr="004F0031">
        <w:rPr>
          <w:rFonts w:ascii="Times New Roman" w:hAnsi="Times New Roman" w:cs="Times New Roman"/>
          <w:sz w:val="24"/>
          <w:szCs w:val="24"/>
          <w:lang w:val="kk-KZ"/>
        </w:rPr>
        <w:t xml:space="preserve">Мемлекеттік басқару жүйесінде </w:t>
      </w:r>
      <w:r w:rsidR="00166624" w:rsidRPr="004F0031">
        <w:rPr>
          <w:rFonts w:ascii="Times New Roman" w:hAnsi="Times New Roman" w:cs="Times New Roman"/>
          <w:sz w:val="24"/>
          <w:szCs w:val="24"/>
          <w:lang w:val="kk-KZ" w:eastAsia="ar-SA"/>
        </w:rPr>
        <w:t>Бостон консультативтік тобының матрицасы</w:t>
      </w:r>
      <w:r>
        <w:rPr>
          <w:rFonts w:ascii="Times New Roman" w:hAnsi="Times New Roman" w:cs="Times New Roman"/>
          <w:b/>
          <w:bCs/>
          <w:sz w:val="24"/>
          <w:szCs w:val="24"/>
          <w:lang w:val="kk-KZ" w:eastAsia="ar-SA"/>
        </w:rPr>
        <w:t xml:space="preserve"> </w:t>
      </w:r>
    </w:p>
    <w:p w14:paraId="702F7091" w14:textId="7FBB3221" w:rsidR="00166624" w:rsidRDefault="00166624" w:rsidP="00166624">
      <w:pPr>
        <w:pStyle w:val="a3"/>
        <w:numPr>
          <w:ilvl w:val="1"/>
          <w:numId w:val="1"/>
        </w:numPr>
        <w:rPr>
          <w:rFonts w:ascii="Times New Roman" w:hAnsi="Times New Roman" w:cs="Times New Roman"/>
          <w:b/>
          <w:bCs/>
          <w:sz w:val="24"/>
          <w:szCs w:val="24"/>
          <w:lang w:val="kk-KZ"/>
        </w:rPr>
      </w:pPr>
      <w:r w:rsidRPr="004F0031">
        <w:rPr>
          <w:rFonts w:ascii="Times New Roman" w:hAnsi="Times New Roman" w:cs="Times New Roman"/>
          <w:sz w:val="24"/>
          <w:szCs w:val="24"/>
          <w:lang w:val="kk-KZ" w:eastAsia="ar-SA"/>
        </w:rPr>
        <w:t>Бостон консультативтік тобының матрицасы</w:t>
      </w:r>
      <w:r>
        <w:rPr>
          <w:rFonts w:ascii="Times New Roman" w:hAnsi="Times New Roman" w:cs="Times New Roman"/>
          <w:sz w:val="24"/>
          <w:szCs w:val="24"/>
          <w:lang w:val="kk-KZ" w:eastAsia="ar-SA"/>
        </w:rPr>
        <w:t>ның ерекшеліктері</w:t>
      </w:r>
      <w:r>
        <w:rPr>
          <w:rFonts w:ascii="Times New Roman" w:hAnsi="Times New Roman" w:cs="Times New Roman"/>
          <w:b/>
          <w:bCs/>
          <w:sz w:val="24"/>
          <w:szCs w:val="24"/>
          <w:lang w:val="kk-KZ" w:eastAsia="ar-SA"/>
        </w:rPr>
        <w:t xml:space="preserve"> </w:t>
      </w:r>
    </w:p>
    <w:p w14:paraId="5E9989FB" w14:textId="77777777" w:rsidR="00863E96" w:rsidRDefault="00863E96" w:rsidP="00166624">
      <w:pPr>
        <w:pStyle w:val="a3"/>
        <w:ind w:left="1440"/>
        <w:rPr>
          <w:rFonts w:ascii="Times New Roman" w:hAnsi="Times New Roman" w:cs="Times New Roman"/>
          <w:b/>
          <w:bCs/>
          <w:sz w:val="24"/>
          <w:szCs w:val="24"/>
          <w:lang w:val="kk-KZ"/>
        </w:rPr>
      </w:pPr>
    </w:p>
    <w:p w14:paraId="434F3F05" w14:textId="77777777" w:rsidR="00863E96" w:rsidRDefault="00863E96" w:rsidP="00863E96">
      <w:pPr>
        <w:pStyle w:val="a3"/>
        <w:ind w:left="1440"/>
        <w:rPr>
          <w:rFonts w:ascii="Times New Roman" w:hAnsi="Times New Roman" w:cs="Times New Roman"/>
          <w:b/>
          <w:bCs/>
          <w:sz w:val="24"/>
          <w:szCs w:val="24"/>
          <w:lang w:val="kk-KZ"/>
        </w:rPr>
      </w:pPr>
    </w:p>
    <w:p w14:paraId="52317EAD" w14:textId="77777777" w:rsidR="00863E96" w:rsidRDefault="00863E96" w:rsidP="00863E96">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Дәрістің қысқаша мазмұны</w:t>
      </w:r>
    </w:p>
    <w:p w14:paraId="28BC865B" w14:textId="77777777" w:rsidR="009D0DD7" w:rsidRPr="009D0DD7" w:rsidRDefault="009D0DD7" w:rsidP="009D0DD7">
      <w:pPr>
        <w:shd w:val="clear" w:color="auto" w:fill="FFFFFF"/>
        <w:spacing w:after="0" w:line="240" w:lineRule="auto"/>
        <w:rPr>
          <w:rFonts w:ascii="Arial" w:eastAsia="Times New Roman" w:hAnsi="Arial" w:cs="Arial"/>
          <w:color w:val="444444"/>
          <w:sz w:val="21"/>
          <w:szCs w:val="21"/>
          <w:lang w:val="kk-KZ" w:eastAsia="ru-RU"/>
        </w:rPr>
      </w:pPr>
      <w:r w:rsidRPr="009D0DD7">
        <w:rPr>
          <w:rFonts w:ascii="Arial" w:eastAsia="Times New Roman" w:hAnsi="Arial" w:cs="Arial"/>
          <w:b/>
          <w:bCs/>
          <w:color w:val="444444"/>
          <w:sz w:val="21"/>
          <w:szCs w:val="21"/>
          <w:bdr w:val="none" w:sz="0" w:space="0" w:color="auto" w:frame="1"/>
          <w:lang w:val="kk-KZ" w:eastAsia="ru-RU"/>
        </w:rPr>
        <w:t>Бостонның консалтинг тобының моделі</w:t>
      </w:r>
      <w:r w:rsidRPr="009D0DD7">
        <w:rPr>
          <w:rFonts w:ascii="Arial" w:eastAsia="Times New Roman" w:hAnsi="Arial" w:cs="Arial"/>
          <w:color w:val="444444"/>
          <w:sz w:val="21"/>
          <w:szCs w:val="21"/>
          <w:lang w:val="kk-KZ" w:eastAsia="ru-RU"/>
        </w:rPr>
        <w:t> компанияның ресурстарың тиімді басқаруға және компанияның өнімдерің баланстауға арналған әдіс.</w:t>
      </w:r>
    </w:p>
    <w:p w14:paraId="637B2534" w14:textId="77777777" w:rsidR="009D0DD7" w:rsidRPr="002D2B32" w:rsidRDefault="009D0DD7" w:rsidP="009D0DD7">
      <w:pPr>
        <w:shd w:val="clear" w:color="auto" w:fill="FFFFFF"/>
        <w:spacing w:after="105" w:line="240" w:lineRule="auto"/>
        <w:rPr>
          <w:rFonts w:ascii="Arial" w:eastAsia="Times New Roman" w:hAnsi="Arial" w:cs="Arial"/>
          <w:color w:val="444444"/>
          <w:sz w:val="21"/>
          <w:szCs w:val="21"/>
          <w:lang w:val="kk-KZ" w:eastAsia="ru-RU"/>
        </w:rPr>
      </w:pPr>
      <w:r w:rsidRPr="002D2B32">
        <w:rPr>
          <w:rFonts w:ascii="Arial" w:eastAsia="Times New Roman" w:hAnsi="Arial" w:cs="Arial"/>
          <w:color w:val="444444"/>
          <w:sz w:val="21"/>
          <w:szCs w:val="21"/>
          <w:lang w:val="kk-KZ" w:eastAsia="ru-RU"/>
        </w:rPr>
        <w:t>Осы модель ірі компанияның құрамында әртүрлі бағытта жұмыс істейтің бірнеше бөлімшелері бар деп тұжырымдалады. Әрбір бөлімше өз тауарың шығарады.</w:t>
      </w:r>
    </w:p>
    <w:p w14:paraId="064F150F" w14:textId="77777777" w:rsidR="009D0DD7" w:rsidRPr="002D2B32" w:rsidRDefault="009D0DD7" w:rsidP="009D0DD7">
      <w:pPr>
        <w:shd w:val="clear" w:color="auto" w:fill="FFFFFF"/>
        <w:spacing w:after="0" w:line="240" w:lineRule="auto"/>
        <w:rPr>
          <w:rFonts w:ascii="Arial" w:eastAsia="Times New Roman" w:hAnsi="Arial" w:cs="Arial"/>
          <w:color w:val="444444"/>
          <w:sz w:val="21"/>
          <w:szCs w:val="21"/>
          <w:lang w:val="kk-KZ" w:eastAsia="ru-RU"/>
        </w:rPr>
      </w:pPr>
      <w:r w:rsidRPr="002D2B32">
        <w:rPr>
          <w:rFonts w:ascii="Arial" w:eastAsia="Times New Roman" w:hAnsi="Arial" w:cs="Arial"/>
          <w:color w:val="444444"/>
          <w:sz w:val="21"/>
          <w:szCs w:val="21"/>
          <w:lang w:val="kk-KZ" w:eastAsia="ru-RU"/>
        </w:rPr>
        <w:t>Бөлімшенің M</w:t>
      </w:r>
      <w:r w:rsidRPr="002D2B32">
        <w:rPr>
          <w:rFonts w:ascii="Arial" w:eastAsia="Times New Roman" w:hAnsi="Arial" w:cs="Arial"/>
          <w:color w:val="444444"/>
          <w:sz w:val="21"/>
          <w:szCs w:val="21"/>
          <w:bdr w:val="none" w:sz="0" w:space="0" w:color="auto" w:frame="1"/>
          <w:vertAlign w:val="subscript"/>
          <w:lang w:val="kk-KZ" w:eastAsia="ru-RU"/>
        </w:rPr>
        <w:t>R1</w:t>
      </w:r>
      <w:r w:rsidRPr="002D2B32">
        <w:rPr>
          <w:rFonts w:ascii="Arial" w:eastAsia="Times New Roman" w:hAnsi="Arial" w:cs="Arial"/>
          <w:color w:val="444444"/>
          <w:sz w:val="21"/>
          <w:szCs w:val="21"/>
          <w:lang w:val="kk-KZ" w:eastAsia="ru-RU"/>
        </w:rPr>
        <w:t> салыстырмалы нарықтық үлесі деп, бөлімшенің нарықтық M</w:t>
      </w:r>
      <w:r w:rsidRPr="002D2B32">
        <w:rPr>
          <w:rFonts w:ascii="Arial" w:eastAsia="Times New Roman" w:hAnsi="Arial" w:cs="Arial"/>
          <w:color w:val="444444"/>
          <w:sz w:val="21"/>
          <w:szCs w:val="21"/>
          <w:bdr w:val="none" w:sz="0" w:space="0" w:color="auto" w:frame="1"/>
          <w:vertAlign w:val="subscript"/>
          <w:lang w:val="kk-KZ" w:eastAsia="ru-RU"/>
        </w:rPr>
        <w:t>1</w:t>
      </w:r>
      <w:r w:rsidRPr="002D2B32">
        <w:rPr>
          <w:rFonts w:ascii="Arial" w:eastAsia="Times New Roman" w:hAnsi="Arial" w:cs="Arial"/>
          <w:color w:val="444444"/>
          <w:sz w:val="21"/>
          <w:szCs w:val="21"/>
          <w:lang w:val="kk-KZ" w:eastAsia="ru-RU"/>
        </w:rPr>
        <w:t> үлесің, осы бөлімшеге бәсекелес басқа компанияның (осы салада ең үлкен үлеске ие бәсекелес компанияның) M</w:t>
      </w:r>
      <w:r w:rsidRPr="002D2B32">
        <w:rPr>
          <w:rFonts w:ascii="Arial" w:eastAsia="Times New Roman" w:hAnsi="Arial" w:cs="Arial"/>
          <w:color w:val="444444"/>
          <w:sz w:val="21"/>
          <w:szCs w:val="21"/>
          <w:bdr w:val="none" w:sz="0" w:space="0" w:color="auto" w:frame="1"/>
          <w:vertAlign w:val="subscript"/>
          <w:lang w:val="kk-KZ" w:eastAsia="ru-RU"/>
        </w:rPr>
        <w:t>2</w:t>
      </w:r>
      <w:r w:rsidRPr="002D2B32">
        <w:rPr>
          <w:rFonts w:ascii="Arial" w:eastAsia="Times New Roman" w:hAnsi="Arial" w:cs="Arial"/>
          <w:color w:val="444444"/>
          <w:sz w:val="21"/>
          <w:szCs w:val="21"/>
          <w:lang w:val="kk-KZ" w:eastAsia="ru-RU"/>
        </w:rPr>
        <w:t> нарықтық үлесінің бөлімдісіне тең шама:</w:t>
      </w:r>
    </w:p>
    <w:p w14:paraId="22E799C5" w14:textId="77777777" w:rsidR="009D0DD7" w:rsidRPr="009D0DD7" w:rsidRDefault="009D0DD7" w:rsidP="009D0DD7">
      <w:pPr>
        <w:shd w:val="clear" w:color="auto" w:fill="FFFFFF"/>
        <w:spacing w:after="0" w:line="240" w:lineRule="auto"/>
        <w:rPr>
          <w:rFonts w:ascii="Arial" w:eastAsia="Times New Roman" w:hAnsi="Arial" w:cs="Arial"/>
          <w:color w:val="444444"/>
          <w:sz w:val="21"/>
          <w:szCs w:val="21"/>
          <w:lang w:eastAsia="ru-RU"/>
        </w:rPr>
      </w:pPr>
      <w:r w:rsidRPr="009D0DD7">
        <w:rPr>
          <w:rFonts w:ascii="Arial" w:eastAsia="Times New Roman" w:hAnsi="Arial" w:cs="Arial"/>
          <w:color w:val="444444"/>
          <w:sz w:val="21"/>
          <w:szCs w:val="21"/>
          <w:lang w:eastAsia="ru-RU"/>
        </w:rPr>
        <w:t>M</w:t>
      </w:r>
      <w:r w:rsidRPr="009D0DD7">
        <w:rPr>
          <w:rFonts w:ascii="Arial" w:eastAsia="Times New Roman" w:hAnsi="Arial" w:cs="Arial"/>
          <w:color w:val="444444"/>
          <w:sz w:val="21"/>
          <w:szCs w:val="21"/>
          <w:bdr w:val="none" w:sz="0" w:space="0" w:color="auto" w:frame="1"/>
          <w:vertAlign w:val="subscript"/>
          <w:lang w:eastAsia="ru-RU"/>
        </w:rPr>
        <w:t>R1</w:t>
      </w:r>
      <w:r w:rsidRPr="009D0DD7">
        <w:rPr>
          <w:rFonts w:ascii="Arial" w:eastAsia="Times New Roman" w:hAnsi="Arial" w:cs="Arial"/>
          <w:color w:val="444444"/>
          <w:sz w:val="21"/>
          <w:szCs w:val="21"/>
          <w:lang w:eastAsia="ru-RU"/>
        </w:rPr>
        <w:t> = M</w:t>
      </w:r>
      <w:r w:rsidRPr="009D0DD7">
        <w:rPr>
          <w:rFonts w:ascii="Arial" w:eastAsia="Times New Roman" w:hAnsi="Arial" w:cs="Arial"/>
          <w:color w:val="444444"/>
          <w:sz w:val="21"/>
          <w:szCs w:val="21"/>
          <w:bdr w:val="none" w:sz="0" w:space="0" w:color="auto" w:frame="1"/>
          <w:vertAlign w:val="subscript"/>
          <w:lang w:eastAsia="ru-RU"/>
        </w:rPr>
        <w:t>1</w:t>
      </w:r>
      <w:r w:rsidRPr="009D0DD7">
        <w:rPr>
          <w:rFonts w:ascii="Arial" w:eastAsia="Times New Roman" w:hAnsi="Arial" w:cs="Arial"/>
          <w:color w:val="444444"/>
          <w:sz w:val="21"/>
          <w:szCs w:val="21"/>
          <w:lang w:eastAsia="ru-RU"/>
        </w:rPr>
        <w:t>/M</w:t>
      </w:r>
      <w:r w:rsidRPr="009D0DD7">
        <w:rPr>
          <w:rFonts w:ascii="Arial" w:eastAsia="Times New Roman" w:hAnsi="Arial" w:cs="Arial"/>
          <w:color w:val="444444"/>
          <w:sz w:val="21"/>
          <w:szCs w:val="21"/>
          <w:bdr w:val="none" w:sz="0" w:space="0" w:color="auto" w:frame="1"/>
          <w:vertAlign w:val="subscript"/>
          <w:lang w:eastAsia="ru-RU"/>
        </w:rPr>
        <w:t>2</w:t>
      </w:r>
    </w:p>
    <w:p w14:paraId="2A02F2AF" w14:textId="77777777" w:rsidR="009D0DD7" w:rsidRPr="009D0DD7" w:rsidRDefault="009D0DD7" w:rsidP="009D0DD7">
      <w:pPr>
        <w:shd w:val="clear" w:color="auto" w:fill="FFFFFF"/>
        <w:spacing w:after="0" w:line="240" w:lineRule="auto"/>
        <w:rPr>
          <w:rFonts w:ascii="Arial" w:eastAsia="Times New Roman" w:hAnsi="Arial" w:cs="Arial"/>
          <w:color w:val="444444"/>
          <w:sz w:val="21"/>
          <w:szCs w:val="21"/>
          <w:lang w:eastAsia="ru-RU"/>
        </w:rPr>
      </w:pPr>
      <w:r w:rsidRPr="009D0DD7">
        <w:rPr>
          <w:rFonts w:ascii="Arial" w:eastAsia="Times New Roman" w:hAnsi="Arial" w:cs="Arial"/>
          <w:color w:val="444444"/>
          <w:sz w:val="21"/>
          <w:szCs w:val="21"/>
          <w:lang w:eastAsia="ru-RU"/>
        </w:rPr>
        <w:t>M</w:t>
      </w:r>
      <w:r w:rsidRPr="009D0DD7">
        <w:rPr>
          <w:rFonts w:ascii="Arial" w:eastAsia="Times New Roman" w:hAnsi="Arial" w:cs="Arial"/>
          <w:color w:val="444444"/>
          <w:sz w:val="21"/>
          <w:szCs w:val="21"/>
          <w:bdr w:val="none" w:sz="0" w:space="0" w:color="auto" w:frame="1"/>
          <w:vertAlign w:val="subscript"/>
          <w:lang w:eastAsia="ru-RU"/>
        </w:rPr>
        <w:t>R</w:t>
      </w:r>
      <w:proofErr w:type="gramStart"/>
      <w:r w:rsidRPr="009D0DD7">
        <w:rPr>
          <w:rFonts w:ascii="Arial" w:eastAsia="Times New Roman" w:hAnsi="Arial" w:cs="Arial"/>
          <w:color w:val="444444"/>
          <w:sz w:val="21"/>
          <w:szCs w:val="21"/>
          <w:bdr w:val="none" w:sz="0" w:space="0" w:color="auto" w:frame="1"/>
          <w:vertAlign w:val="subscript"/>
          <w:lang w:eastAsia="ru-RU"/>
        </w:rPr>
        <w:t>1</w:t>
      </w:r>
      <w:r w:rsidRPr="009D0DD7">
        <w:rPr>
          <w:rFonts w:ascii="Arial" w:eastAsia="Times New Roman" w:hAnsi="Arial" w:cs="Arial"/>
          <w:color w:val="444444"/>
          <w:sz w:val="21"/>
          <w:szCs w:val="21"/>
          <w:lang w:eastAsia="ru-RU"/>
        </w:rPr>
        <w:t> &gt;</w:t>
      </w:r>
      <w:proofErr w:type="gramEnd"/>
      <w:r w:rsidRPr="009D0DD7">
        <w:rPr>
          <w:rFonts w:ascii="Arial" w:eastAsia="Times New Roman" w:hAnsi="Arial" w:cs="Arial"/>
          <w:color w:val="444444"/>
          <w:sz w:val="21"/>
          <w:szCs w:val="21"/>
          <w:lang w:eastAsia="ru-RU"/>
        </w:rPr>
        <w:t xml:space="preserve"> 1 </w:t>
      </w:r>
      <w:proofErr w:type="spellStart"/>
      <w:r w:rsidRPr="009D0DD7">
        <w:rPr>
          <w:rFonts w:ascii="Arial" w:eastAsia="Times New Roman" w:hAnsi="Arial" w:cs="Arial"/>
          <w:color w:val="444444"/>
          <w:sz w:val="21"/>
          <w:szCs w:val="21"/>
          <w:lang w:eastAsia="ru-RU"/>
        </w:rPr>
        <w:t>болса</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онда</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компанияның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салыстырмалы</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нарықтық</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үлесі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жоғары</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яғни</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команияның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нарықтағы</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үлесі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өзге</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бәсекелестердің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үлестерінең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артық</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болса</w:t>
      </w:r>
      <w:proofErr w:type="spellEnd"/>
      <w:r w:rsidRPr="009D0DD7">
        <w:rPr>
          <w:rFonts w:ascii="Arial" w:eastAsia="Times New Roman" w:hAnsi="Arial" w:cs="Arial"/>
          <w:color w:val="444444"/>
          <w:sz w:val="21"/>
          <w:szCs w:val="21"/>
          <w:lang w:eastAsia="ru-RU"/>
        </w:rPr>
        <w:t>. Ал M</w:t>
      </w:r>
      <w:r w:rsidRPr="009D0DD7">
        <w:rPr>
          <w:rFonts w:ascii="Arial" w:eastAsia="Times New Roman" w:hAnsi="Arial" w:cs="Arial"/>
          <w:color w:val="444444"/>
          <w:sz w:val="21"/>
          <w:szCs w:val="21"/>
          <w:bdr w:val="none" w:sz="0" w:space="0" w:color="auto" w:frame="1"/>
          <w:vertAlign w:val="subscript"/>
          <w:lang w:eastAsia="ru-RU"/>
        </w:rPr>
        <w:t>R1</w:t>
      </w:r>
      <w:r w:rsidRPr="009D0DD7">
        <w:rPr>
          <w:rFonts w:ascii="Arial" w:eastAsia="Times New Roman" w:hAnsi="Arial" w:cs="Arial"/>
          <w:color w:val="444444"/>
          <w:sz w:val="21"/>
          <w:szCs w:val="21"/>
          <w:lang w:eastAsia="ru-RU"/>
        </w:rPr>
        <w:t> </w:t>
      </w:r>
      <w:proofErr w:type="gramStart"/>
      <w:r w:rsidRPr="009D0DD7">
        <w:rPr>
          <w:rFonts w:ascii="Arial" w:eastAsia="Times New Roman" w:hAnsi="Arial" w:cs="Arial"/>
          <w:color w:val="444444"/>
          <w:sz w:val="21"/>
          <w:szCs w:val="21"/>
          <w:lang w:eastAsia="ru-RU"/>
        </w:rPr>
        <w:t>&lt; 1</w:t>
      </w:r>
      <w:proofErr w:type="gram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болса</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онда</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компанияның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салыстырмалы</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нарықтық</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үлесі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төмен</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деп</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есептелінеді</w:t>
      </w:r>
      <w:proofErr w:type="spellEnd"/>
      <w:r w:rsidRPr="009D0DD7">
        <w:rPr>
          <w:rFonts w:ascii="Arial" w:eastAsia="Times New Roman" w:hAnsi="Arial" w:cs="Arial"/>
          <w:color w:val="444444"/>
          <w:sz w:val="21"/>
          <w:szCs w:val="21"/>
          <w:lang w:eastAsia="ru-RU"/>
        </w:rPr>
        <w:t>.</w:t>
      </w:r>
    </w:p>
    <w:p w14:paraId="4E24EE6D" w14:textId="77777777" w:rsidR="009D0DD7" w:rsidRPr="009D0DD7" w:rsidRDefault="009D0DD7" w:rsidP="009D0DD7">
      <w:pPr>
        <w:shd w:val="clear" w:color="auto" w:fill="FFFFFF"/>
        <w:spacing w:after="105" w:line="240" w:lineRule="auto"/>
        <w:rPr>
          <w:rFonts w:ascii="Arial" w:eastAsia="Times New Roman" w:hAnsi="Arial" w:cs="Arial"/>
          <w:color w:val="444444"/>
          <w:sz w:val="21"/>
          <w:szCs w:val="21"/>
          <w:lang w:eastAsia="ru-RU"/>
        </w:rPr>
      </w:pPr>
      <w:proofErr w:type="spellStart"/>
      <w:r w:rsidRPr="009D0DD7">
        <w:rPr>
          <w:rFonts w:ascii="Arial" w:eastAsia="Times New Roman" w:hAnsi="Arial" w:cs="Arial"/>
          <w:color w:val="444444"/>
          <w:sz w:val="21"/>
          <w:szCs w:val="21"/>
          <w:lang w:eastAsia="ru-RU"/>
        </w:rPr>
        <w:t>Жазықтықтың</w:t>
      </w:r>
      <w:proofErr w:type="spellEnd"/>
      <w:r w:rsidRPr="009D0DD7">
        <w:rPr>
          <w:rFonts w:ascii="Arial" w:eastAsia="Times New Roman" w:hAnsi="Arial" w:cs="Arial"/>
          <w:color w:val="444444"/>
          <w:sz w:val="21"/>
          <w:szCs w:val="21"/>
          <w:lang w:eastAsia="ru-RU"/>
        </w:rPr>
        <w:t xml:space="preserve"> горизонталь </w:t>
      </w:r>
      <w:proofErr w:type="spellStart"/>
      <w:r w:rsidRPr="009D0DD7">
        <w:rPr>
          <w:rFonts w:ascii="Arial" w:eastAsia="Times New Roman" w:hAnsi="Arial" w:cs="Arial"/>
          <w:color w:val="444444"/>
          <w:sz w:val="21"/>
          <w:szCs w:val="21"/>
          <w:lang w:eastAsia="ru-RU"/>
        </w:rPr>
        <w:t>өсің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компаниялардың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салыстырмалы</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нарықтық</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үлестері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етіп</w:t>
      </w:r>
      <w:proofErr w:type="spellEnd"/>
      <w:r w:rsidRPr="009D0DD7">
        <w:rPr>
          <w:rFonts w:ascii="Arial" w:eastAsia="Times New Roman" w:hAnsi="Arial" w:cs="Arial"/>
          <w:color w:val="444444"/>
          <w:sz w:val="21"/>
          <w:szCs w:val="21"/>
          <w:lang w:eastAsia="ru-RU"/>
        </w:rPr>
        <w:t xml:space="preserve">, ал вертикаль </w:t>
      </w:r>
      <w:proofErr w:type="spellStart"/>
      <w:r w:rsidRPr="009D0DD7">
        <w:rPr>
          <w:rFonts w:ascii="Arial" w:eastAsia="Times New Roman" w:hAnsi="Arial" w:cs="Arial"/>
          <w:color w:val="444444"/>
          <w:sz w:val="21"/>
          <w:szCs w:val="21"/>
          <w:lang w:eastAsia="ru-RU"/>
        </w:rPr>
        <w:t>өсті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саланың</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өсу</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темпі</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етіп</w:t>
      </w:r>
      <w:proofErr w:type="spellEnd"/>
      <w:r w:rsidRPr="009D0DD7">
        <w:rPr>
          <w:rFonts w:ascii="Arial" w:eastAsia="Times New Roman" w:hAnsi="Arial" w:cs="Arial"/>
          <w:color w:val="444444"/>
          <w:sz w:val="21"/>
          <w:szCs w:val="21"/>
          <w:lang w:eastAsia="ru-RU"/>
        </w:rPr>
        <w:t xml:space="preserve"> </w:t>
      </w:r>
      <w:proofErr w:type="spellStart"/>
      <w:r w:rsidRPr="009D0DD7">
        <w:rPr>
          <w:rFonts w:ascii="Arial" w:eastAsia="Times New Roman" w:hAnsi="Arial" w:cs="Arial"/>
          <w:color w:val="444444"/>
          <w:sz w:val="21"/>
          <w:szCs w:val="21"/>
          <w:lang w:eastAsia="ru-RU"/>
        </w:rPr>
        <w:t>бекітейік</w:t>
      </w:r>
      <w:proofErr w:type="spellEnd"/>
      <w:r w:rsidRPr="009D0DD7">
        <w:rPr>
          <w:rFonts w:ascii="Arial" w:eastAsia="Times New Roman" w:hAnsi="Arial" w:cs="Arial"/>
          <w:color w:val="444444"/>
          <w:sz w:val="21"/>
          <w:szCs w:val="21"/>
          <w:lang w:eastAsia="ru-RU"/>
        </w:rPr>
        <w:t>:</w:t>
      </w:r>
    </w:p>
    <w:p w14:paraId="4FD5A736" w14:textId="77777777" w:rsidR="00863E96" w:rsidRPr="009D0DD7" w:rsidRDefault="00863E96" w:rsidP="00863E96">
      <w:pPr>
        <w:spacing w:after="0" w:line="240" w:lineRule="auto"/>
        <w:rPr>
          <w:rFonts w:ascii="Times New Roman" w:hAnsi="Times New Roman" w:cs="Times New Roman"/>
          <w:b/>
          <w:bCs/>
          <w:sz w:val="24"/>
          <w:szCs w:val="24"/>
        </w:rPr>
      </w:pPr>
    </w:p>
    <w:p w14:paraId="027494BF" w14:textId="77777777" w:rsidR="009D0DD7" w:rsidRPr="009D0DD7" w:rsidRDefault="009D0DD7" w:rsidP="009D0DD7">
      <w:pPr>
        <w:shd w:val="clear" w:color="auto" w:fill="FFFFFF"/>
        <w:spacing w:after="0" w:line="240" w:lineRule="auto"/>
        <w:rPr>
          <w:rFonts w:ascii="OpenSans" w:eastAsia="Times New Roman" w:hAnsi="OpenSans" w:cs="Times New Roman"/>
          <w:color w:val="000000"/>
          <w:sz w:val="21"/>
          <w:szCs w:val="21"/>
          <w:lang w:val="kk-KZ" w:eastAsia="ru-RU"/>
        </w:rPr>
      </w:pPr>
      <w:r w:rsidRPr="009D0DD7">
        <w:rPr>
          <w:rFonts w:ascii="OpenSans" w:eastAsia="Times New Roman" w:hAnsi="OpenSans" w:cs="Times New Roman"/>
          <w:color w:val="000000"/>
          <w:sz w:val="21"/>
          <w:szCs w:val="21"/>
          <w:lang w:val="kk-KZ" w:eastAsia="ru-RU"/>
        </w:rPr>
        <w:t>Негізгі қағидалар </w:t>
      </w:r>
      <w:r w:rsidRPr="009D0DD7">
        <w:rPr>
          <w:rFonts w:ascii="OpenSans" w:eastAsia="Times New Roman" w:hAnsi="OpenSans" w:cs="Times New Roman"/>
          <w:color w:val="000000"/>
          <w:sz w:val="21"/>
          <w:szCs w:val="21"/>
          <w:lang w:eastAsia="ru-RU"/>
        </w:rPr>
        <w:fldChar w:fldCharType="begin"/>
      </w:r>
      <w:r w:rsidRPr="009D0DD7">
        <w:rPr>
          <w:rFonts w:ascii="OpenSans" w:eastAsia="Times New Roman" w:hAnsi="OpenSans" w:cs="Times New Roman"/>
          <w:color w:val="000000"/>
          <w:sz w:val="21"/>
          <w:szCs w:val="21"/>
          <w:lang w:val="kk-KZ" w:eastAsia="ru-RU"/>
        </w:rPr>
        <w:instrText xml:space="preserve"> HYPERLINK "https://koreajob.ru/kk/ponyatie-i-sushchnost-strategicheskogo-i-innovacionnogo-planirovaniya-strategicheskoe-upravlenie-i-innova/" </w:instrText>
      </w:r>
      <w:r w:rsidRPr="009D0DD7">
        <w:rPr>
          <w:rFonts w:ascii="OpenSans" w:eastAsia="Times New Roman" w:hAnsi="OpenSans" w:cs="Times New Roman"/>
          <w:color w:val="000000"/>
          <w:sz w:val="21"/>
          <w:szCs w:val="21"/>
          <w:lang w:eastAsia="ru-RU"/>
        </w:rPr>
        <w:fldChar w:fldCharType="separate"/>
      </w:r>
      <w:r w:rsidRPr="009D0DD7">
        <w:rPr>
          <w:rFonts w:ascii="OpenSans" w:eastAsia="Times New Roman" w:hAnsi="OpenSans" w:cs="Times New Roman"/>
          <w:color w:val="0044CC"/>
          <w:sz w:val="21"/>
          <w:szCs w:val="21"/>
          <w:u w:val="single"/>
          <w:lang w:val="kk-KZ" w:eastAsia="ru-RU"/>
        </w:rPr>
        <w:t>стратегиялық басқару</w:t>
      </w:r>
      <w:r w:rsidRPr="009D0DD7">
        <w:rPr>
          <w:rFonts w:ascii="OpenSans" w:eastAsia="Times New Roman" w:hAnsi="OpenSans" w:cs="Times New Roman"/>
          <w:color w:val="000000"/>
          <w:sz w:val="21"/>
          <w:szCs w:val="21"/>
          <w:lang w:eastAsia="ru-RU"/>
        </w:rPr>
        <w:fldChar w:fldCharType="end"/>
      </w:r>
      <w:r w:rsidRPr="009D0DD7">
        <w:rPr>
          <w:rFonts w:ascii="OpenSans" w:eastAsia="Times New Roman" w:hAnsi="OpenSans" w:cs="Times New Roman"/>
          <w:color w:val="000000"/>
          <w:sz w:val="21"/>
          <w:szCs w:val="21"/>
          <w:lang w:val="kk-KZ" w:eastAsia="ru-RU"/>
        </w:rPr>
        <w:t> мыналар:</w:t>
      </w:r>
    </w:p>
    <w:p w14:paraId="4D7B1A75" w14:textId="77777777" w:rsidR="009D0DD7" w:rsidRPr="009D0DD7"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9D0DD7">
        <w:rPr>
          <w:rFonts w:ascii="OpenSans" w:eastAsia="Times New Roman" w:hAnsi="OpenSans" w:cs="Times New Roman"/>
          <w:color w:val="000000"/>
          <w:sz w:val="21"/>
          <w:szCs w:val="21"/>
          <w:lang w:val="kk-KZ" w:eastAsia="ru-RU"/>
        </w:rPr>
        <w:t>1. Негізгі мақсаттар мен міндеттерді белгілеуде, оларды жүзеге асырудың бағдарламасын құруда қолданылатын компания мен қоршаған ортаның бірлігі туралы жорамал.</w:t>
      </w:r>
    </w:p>
    <w:p w14:paraId="06B2E7C1" w14:textId="77777777" w:rsidR="009D0DD7" w:rsidRPr="009D0DD7"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9D0DD7">
        <w:rPr>
          <w:rFonts w:ascii="OpenSans" w:eastAsia="Times New Roman" w:hAnsi="OpenSans" w:cs="Times New Roman"/>
          <w:color w:val="000000"/>
          <w:sz w:val="21"/>
          <w:szCs w:val="21"/>
          <w:lang w:val="kk-KZ" w:eastAsia="ru-RU"/>
        </w:rPr>
        <w:t>2. Болашақ жоспарын, компанияның миссиясын, оның сапалық жаһандық мақсаттарын іске асыруға, бәсекеге қабілеттілікке қол жеткізуге бағыттау.</w:t>
      </w:r>
    </w:p>
    <w:p w14:paraId="18719B27" w14:textId="77777777" w:rsidR="009D0DD7" w:rsidRPr="009D0DD7"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9D0DD7">
        <w:rPr>
          <w:rFonts w:ascii="OpenSans" w:eastAsia="Times New Roman" w:hAnsi="OpenSans" w:cs="Times New Roman"/>
          <w:color w:val="000000"/>
          <w:sz w:val="21"/>
          <w:szCs w:val="21"/>
          <w:lang w:val="kk-KZ" w:eastAsia="ru-RU"/>
        </w:rPr>
        <w:t>3. Стратегияларды құру және таңдау кезінде, ол жұмыс істейтін нарықтардың ерекшеліктерін, оның стратегиялық әлеуетін ескеру.</w:t>
      </w:r>
    </w:p>
    <w:p w14:paraId="5959D7F2"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t>Бүгінгі күні стратегиялық басқарудың екі тәсілі пайда болды.</w:t>
      </w:r>
    </w:p>
    <w:p w14:paraId="66BE4244"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t>Дәстүрлі тәсіл фирмалар өздерінің мықты жақтарын қолданыстағы бәсекелестік ортадағы стратегиялық серпіліс, олардың алдында ашылатын мүмкіндіктер үшін пайдаланады деп болжайды.</w:t>
      </w:r>
    </w:p>
    <w:p w14:paraId="2C01255D" w14:textId="77777777" w:rsidR="009D0DD7" w:rsidRPr="002D2B32" w:rsidRDefault="00000000" w:rsidP="009D0DD7">
      <w:pPr>
        <w:shd w:val="clear" w:color="auto" w:fill="FFFFFF"/>
        <w:spacing w:after="0" w:line="240" w:lineRule="auto"/>
        <w:rPr>
          <w:rFonts w:ascii="OpenSans" w:eastAsia="Times New Roman" w:hAnsi="OpenSans" w:cs="Times New Roman"/>
          <w:color w:val="000000"/>
          <w:sz w:val="21"/>
          <w:szCs w:val="21"/>
          <w:lang w:val="kk-KZ" w:eastAsia="ru-RU"/>
        </w:rPr>
      </w:pPr>
      <w:r>
        <w:fldChar w:fldCharType="begin"/>
      </w:r>
      <w:r w:rsidRPr="002D2B32">
        <w:rPr>
          <w:lang w:val="kk-KZ"/>
        </w:rPr>
        <w:instrText xml:space="preserve"> HYPERLINK "https://koreajob.ru/kk/socialnoe-neravenstvo-osnovnye-podhody-istoricheskie-i-sovremennye-formy/" </w:instrText>
      </w:r>
      <w:r>
        <w:fldChar w:fldCharType="separate"/>
      </w:r>
      <w:r w:rsidR="009D0DD7" w:rsidRPr="002D2B32">
        <w:rPr>
          <w:rFonts w:ascii="OpenSans" w:eastAsia="Times New Roman" w:hAnsi="OpenSans" w:cs="Times New Roman"/>
          <w:color w:val="0044CC"/>
          <w:sz w:val="21"/>
          <w:szCs w:val="21"/>
          <w:u w:val="single"/>
          <w:lang w:val="kk-KZ" w:eastAsia="ru-RU"/>
        </w:rPr>
        <w:t>Заманауи тәсіл</w:t>
      </w:r>
      <w:r>
        <w:rPr>
          <w:rFonts w:ascii="OpenSans" w:eastAsia="Times New Roman" w:hAnsi="OpenSans" w:cs="Times New Roman"/>
          <w:color w:val="0044CC"/>
          <w:sz w:val="21"/>
          <w:szCs w:val="21"/>
          <w:u w:val="single"/>
          <w:lang w:eastAsia="ru-RU"/>
        </w:rPr>
        <w:fldChar w:fldCharType="end"/>
      </w:r>
      <w:r w:rsidR="009D0DD7" w:rsidRPr="002D2B32">
        <w:rPr>
          <w:rFonts w:ascii="OpenSans" w:eastAsia="Times New Roman" w:hAnsi="OpenSans" w:cs="Times New Roman"/>
          <w:color w:val="000000"/>
          <w:sz w:val="21"/>
          <w:szCs w:val="21"/>
          <w:lang w:val="kk-KZ" w:eastAsia="ru-RU"/>
        </w:rPr>
        <w:t> компаниялар өздерінің ресурстарына манипуляция жасай отырып, өздері үшін осындай сыртқы ортаны қалыптастыратындығынан тұрады, оның қажеттіліктері олар өздері үшін үлкен пайда алып қанағаттандыра алады. Мысалы, монополиялар өз өнімдерінің жеткізілімін азайту және жасанды тапшылық тудыру арқылы бағаны көтеріп, артық пайда алу мүмкіндігіне ие.</w:t>
      </w:r>
    </w:p>
    <w:p w14:paraId="43032186"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t>Басқаша айтқанда, екпін бірте-бірте болашаққа дайындықпен байланысты іс-әрекеттерден, оны мақсатты түрде қалыптастыру іс-әрекеттеріне ауысады. Сонымен қатар, компанияның, ақпараттық жүйелердің және үнемі қайта құрудың ең құнды ресурсы ретінде персоналға сенім артады.</w:t>
      </w:r>
    </w:p>
    <w:p w14:paraId="6A29E91E"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lastRenderedPageBreak/>
        <w:t>Стратегиялық менеджменттің объектісі келесі кезеңдерді қамтитын стратегиялық процесс болып табылады:</w:t>
      </w:r>
    </w:p>
    <w:p w14:paraId="64E12320"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t>1) ол жұмыс істейтін фирманың ішкі және сыртқы ортасын зерттеу (стратегиялық талдау);</w:t>
      </w:r>
    </w:p>
    <w:p w14:paraId="2C0D6CCD" w14:textId="77777777" w:rsidR="009D0DD7" w:rsidRPr="002D2B32" w:rsidRDefault="009D0DD7" w:rsidP="009D0DD7">
      <w:pPr>
        <w:shd w:val="clear" w:color="auto" w:fill="FFFFFF"/>
        <w:spacing w:after="300" w:line="240" w:lineRule="auto"/>
        <w:rPr>
          <w:rFonts w:ascii="OpenSans" w:eastAsia="Times New Roman" w:hAnsi="OpenSans" w:cs="Times New Roman"/>
          <w:color w:val="000000"/>
          <w:sz w:val="21"/>
          <w:szCs w:val="21"/>
          <w:lang w:val="kk-KZ" w:eastAsia="ru-RU"/>
        </w:rPr>
      </w:pPr>
      <w:r w:rsidRPr="002D2B32">
        <w:rPr>
          <w:rFonts w:ascii="OpenSans" w:eastAsia="Times New Roman" w:hAnsi="OpenSans" w:cs="Times New Roman"/>
          <w:color w:val="000000"/>
          <w:sz w:val="21"/>
          <w:szCs w:val="21"/>
          <w:lang w:val="kk-KZ" w:eastAsia="ru-RU"/>
        </w:rPr>
        <w:t>2) миссияны анықтау, мақсат қою, стратегияларды құру және баламаларды қарастыру, сайып келгенде тиісті стратегиялық жоспарларды таңдау және құру (стратегиялық жоспарлау);</w:t>
      </w:r>
    </w:p>
    <w:p w14:paraId="1A13B6B6" w14:textId="77777777" w:rsidR="009D0DD7" w:rsidRPr="002D2B32" w:rsidRDefault="009D0DD7" w:rsidP="009D0DD7">
      <w:pPr>
        <w:spacing w:after="0" w:line="240" w:lineRule="auto"/>
        <w:rPr>
          <w:rFonts w:ascii="Times New Roman" w:eastAsia="Times New Roman" w:hAnsi="Times New Roman" w:cs="Times New Roman"/>
          <w:sz w:val="24"/>
          <w:szCs w:val="24"/>
          <w:lang w:val="kk-KZ" w:eastAsia="ru-RU"/>
        </w:rPr>
      </w:pPr>
      <w:r w:rsidRPr="002D2B32">
        <w:rPr>
          <w:rFonts w:ascii="OpenSans" w:eastAsia="Times New Roman" w:hAnsi="OpenSans" w:cs="Times New Roman"/>
          <w:color w:val="000000"/>
          <w:sz w:val="24"/>
          <w:szCs w:val="24"/>
          <w:lang w:val="kk-KZ" w:eastAsia="ru-RU"/>
        </w:rPr>
        <w:br/>
      </w:r>
    </w:p>
    <w:p w14:paraId="01552D7A" w14:textId="77777777" w:rsidR="009D0DD7" w:rsidRPr="009D0DD7" w:rsidRDefault="009D0DD7" w:rsidP="009D0DD7">
      <w:pPr>
        <w:shd w:val="clear" w:color="auto" w:fill="FFFFFF"/>
        <w:spacing w:after="300" w:line="240" w:lineRule="auto"/>
        <w:rPr>
          <w:rFonts w:ascii="OpenSans" w:eastAsia="Times New Roman" w:hAnsi="OpenSans" w:cs="Times New Roman"/>
          <w:color w:val="000000"/>
          <w:sz w:val="21"/>
          <w:szCs w:val="21"/>
          <w:lang w:eastAsia="ru-RU"/>
        </w:rPr>
      </w:pPr>
      <w:r w:rsidRPr="009D0DD7">
        <w:rPr>
          <w:rFonts w:ascii="OpenSans" w:eastAsia="Times New Roman" w:hAnsi="OpenSans" w:cs="Times New Roman"/>
          <w:color w:val="000000"/>
          <w:sz w:val="21"/>
          <w:szCs w:val="21"/>
          <w:lang w:eastAsia="ru-RU"/>
        </w:rPr>
        <w:t xml:space="preserve">3) </w:t>
      </w:r>
      <w:proofErr w:type="spellStart"/>
      <w:r w:rsidRPr="009D0DD7">
        <w:rPr>
          <w:rFonts w:ascii="OpenSans" w:eastAsia="Times New Roman" w:hAnsi="OpenSans" w:cs="Times New Roman"/>
          <w:color w:val="000000"/>
          <w:sz w:val="21"/>
          <w:szCs w:val="21"/>
          <w:lang w:eastAsia="ru-RU"/>
        </w:rPr>
        <w:t>жаңа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ұйымдастырушылық</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құрылымды</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және</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басқару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жүйесін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құру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алға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қойылған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мақсаттарға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жету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үшін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практикалық</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іс-шаралар</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оның</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ішінде</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күтпеген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жағдайларда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компанияны</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жаңа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мемлекетке</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айналдыру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оның</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нәтижелерін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бағалау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одан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әрі</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қадамдарды</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түзету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стратегиялар</w:t>
      </w:r>
      <w:proofErr w:type="spellEnd"/>
      <w:r w:rsidRPr="009D0DD7">
        <w:rPr>
          <w:rFonts w:ascii="OpenSans" w:eastAsia="Times New Roman" w:hAnsi="OpenSans" w:cs="Times New Roman"/>
          <w:color w:val="000000"/>
          <w:sz w:val="21"/>
          <w:szCs w:val="21"/>
          <w:lang w:eastAsia="ru-RU"/>
        </w:rPr>
        <w:t xml:space="preserve"> мен </w:t>
      </w:r>
      <w:proofErr w:type="spellStart"/>
      <w:r w:rsidRPr="009D0DD7">
        <w:rPr>
          <w:rFonts w:ascii="OpenSans" w:eastAsia="Times New Roman" w:hAnsi="OpenSans" w:cs="Times New Roman"/>
          <w:color w:val="000000"/>
          <w:sz w:val="21"/>
          <w:szCs w:val="21"/>
          <w:lang w:eastAsia="ru-RU"/>
        </w:rPr>
        <w:t>жоспарлардың</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орындалуын</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басқару</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немесе</w:t>
      </w:r>
      <w:proofErr w:type="spellEnd"/>
      <w:r w:rsidRPr="009D0DD7">
        <w:rPr>
          <w:rFonts w:ascii="OpenSans" w:eastAsia="Times New Roman" w:hAnsi="OpenSans" w:cs="Times New Roman"/>
          <w:color w:val="000000"/>
          <w:sz w:val="21"/>
          <w:szCs w:val="21"/>
          <w:lang w:eastAsia="ru-RU"/>
        </w:rPr>
        <w:t xml:space="preserve"> тар </w:t>
      </w:r>
      <w:proofErr w:type="spellStart"/>
      <w:r w:rsidRPr="009D0DD7">
        <w:rPr>
          <w:rFonts w:ascii="OpenSans" w:eastAsia="Times New Roman" w:hAnsi="OpenSans" w:cs="Times New Roman"/>
          <w:color w:val="000000"/>
          <w:sz w:val="21"/>
          <w:szCs w:val="21"/>
          <w:lang w:eastAsia="ru-RU"/>
        </w:rPr>
        <w:t>мағынада</w:t>
      </w:r>
      <w:proofErr w:type="spellEnd"/>
      <w:r w:rsidRPr="009D0DD7">
        <w:rPr>
          <w:rFonts w:ascii="OpenSans" w:eastAsia="Times New Roman" w:hAnsi="OpenSans" w:cs="Times New Roman"/>
          <w:color w:val="000000"/>
          <w:sz w:val="21"/>
          <w:szCs w:val="21"/>
          <w:lang w:eastAsia="ru-RU"/>
        </w:rPr>
        <w:t xml:space="preserve"> </w:t>
      </w:r>
      <w:proofErr w:type="spellStart"/>
      <w:r w:rsidRPr="009D0DD7">
        <w:rPr>
          <w:rFonts w:ascii="OpenSans" w:eastAsia="Times New Roman" w:hAnsi="OpenSans" w:cs="Times New Roman"/>
          <w:color w:val="000000"/>
          <w:sz w:val="21"/>
          <w:szCs w:val="21"/>
          <w:lang w:eastAsia="ru-RU"/>
        </w:rPr>
        <w:t>стратегиялық</w:t>
      </w:r>
      <w:proofErr w:type="spellEnd"/>
      <w:r w:rsidRPr="009D0DD7">
        <w:rPr>
          <w:rFonts w:ascii="OpenSans" w:eastAsia="Times New Roman" w:hAnsi="OpenSans" w:cs="Times New Roman"/>
          <w:color w:val="000000"/>
          <w:sz w:val="21"/>
          <w:szCs w:val="21"/>
          <w:lang w:eastAsia="ru-RU"/>
        </w:rPr>
        <w:t xml:space="preserve"> </w:t>
      </w:r>
      <w:proofErr w:type="spellStart"/>
      <w:proofErr w:type="gramStart"/>
      <w:r w:rsidRPr="009D0DD7">
        <w:rPr>
          <w:rFonts w:ascii="OpenSans" w:eastAsia="Times New Roman" w:hAnsi="OpenSans" w:cs="Times New Roman"/>
          <w:color w:val="000000"/>
          <w:sz w:val="21"/>
          <w:szCs w:val="21"/>
          <w:lang w:eastAsia="ru-RU"/>
        </w:rPr>
        <w:t>басқару</w:t>
      </w:r>
      <w:proofErr w:type="spellEnd"/>
      <w:r w:rsidRPr="009D0DD7">
        <w:rPr>
          <w:rFonts w:ascii="OpenSans" w:eastAsia="Times New Roman" w:hAnsi="OpenSans" w:cs="Times New Roman"/>
          <w:color w:val="000000"/>
          <w:sz w:val="21"/>
          <w:szCs w:val="21"/>
          <w:lang w:eastAsia="ru-RU"/>
        </w:rPr>
        <w:t xml:space="preserve"> )</w:t>
      </w:r>
      <w:proofErr w:type="gramEnd"/>
      <w:r w:rsidRPr="009D0DD7">
        <w:rPr>
          <w:rFonts w:ascii="OpenSans" w:eastAsia="Times New Roman" w:hAnsi="OpenSans" w:cs="Times New Roman"/>
          <w:color w:val="000000"/>
          <w:sz w:val="21"/>
          <w:szCs w:val="21"/>
          <w:lang w:eastAsia="ru-RU"/>
        </w:rPr>
        <w:t>.</w:t>
      </w:r>
    </w:p>
    <w:p w14:paraId="527C9FD4" w14:textId="77777777" w:rsidR="00863E96" w:rsidRPr="009D0DD7" w:rsidRDefault="00863E96" w:rsidP="00863E96">
      <w:pPr>
        <w:spacing w:after="0" w:line="240" w:lineRule="auto"/>
        <w:rPr>
          <w:rFonts w:ascii="Times New Roman" w:hAnsi="Times New Roman" w:cs="Times New Roman"/>
          <w:b/>
          <w:bCs/>
          <w:sz w:val="24"/>
          <w:szCs w:val="24"/>
        </w:rPr>
      </w:pPr>
    </w:p>
    <w:p w14:paraId="305BF92D" w14:textId="77777777" w:rsidR="003F35B5" w:rsidRDefault="003F35B5" w:rsidP="003F35B5">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79C9F189" w14:textId="77777777" w:rsidR="002D2B32" w:rsidRDefault="002D2B32" w:rsidP="002D2B32">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5343FC52" w14:textId="77777777" w:rsidR="002D2B32" w:rsidRDefault="002D2B32" w:rsidP="002D2B32">
      <w:pPr>
        <w:spacing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7233B0D3" w14:textId="77777777" w:rsidR="002D2B32" w:rsidRDefault="002D2B32" w:rsidP="002D2B32">
      <w:pPr>
        <w:tabs>
          <w:tab w:val="left" w:pos="39"/>
        </w:tabs>
        <w:autoSpaceDE w:val="0"/>
        <w:autoSpaceDN w:val="0"/>
        <w:adjustRightInd w:val="0"/>
        <w:spacing w:line="240" w:lineRule="auto"/>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44138317"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3.</w:t>
      </w:r>
      <w:r>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3B98EDAF"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4.</w:t>
      </w:r>
      <w:r>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4E334BA"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B6AC1D3"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599A980A" w14:textId="77777777" w:rsidR="002D2B32" w:rsidRDefault="002D2B32" w:rsidP="002D2B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 Казакова Н.А. Современный стратегический анализ -М.: Юрайт, 2021-469 с.</w:t>
      </w:r>
    </w:p>
    <w:p w14:paraId="1AC7900D" w14:textId="77777777" w:rsidR="002D2B32" w:rsidRDefault="002D2B32" w:rsidP="002D2B32">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74EE0315" w14:textId="77777777" w:rsidR="002D2B32" w:rsidRDefault="002D2B32" w:rsidP="002D2B32">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69F93DF4"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19CAA743"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0E7F8537"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D265A95"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536DEA88"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3ACB4C88" w14:textId="77777777" w:rsidR="002D2B32" w:rsidRDefault="002D2B32" w:rsidP="002D2B32">
      <w:pPr>
        <w:spacing w:after="0" w:line="240" w:lineRule="auto"/>
        <w:rPr>
          <w:rFonts w:ascii="Times New Roman" w:eastAsia="Times New Roman" w:hAnsi="Times New Roman" w:cs="Times New Roman"/>
          <w:bCs/>
          <w:sz w:val="20"/>
          <w:szCs w:val="20"/>
          <w:lang w:val="kk-KZ"/>
        </w:rPr>
      </w:pPr>
      <w:r>
        <w:rPr>
          <w:rFonts w:ascii="Times New Roman" w:eastAsia="Calibri" w:hAnsi="Times New Roman" w:cs="Times New Roman"/>
          <w:bCs/>
          <w:color w:val="000000" w:themeColor="text1"/>
          <w:sz w:val="20"/>
          <w:szCs w:val="20"/>
          <w:lang w:val="kk-KZ"/>
        </w:rPr>
        <w:t xml:space="preserve">15. </w:t>
      </w:r>
      <w:r>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2443D12E"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58BC8808"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3BB8F32"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D714768" w14:textId="77777777" w:rsidR="002D2B32" w:rsidRDefault="002D2B32" w:rsidP="002D2B32">
      <w:pPr>
        <w:tabs>
          <w:tab w:val="left" w:pos="39"/>
        </w:tabs>
        <w:spacing w:after="0" w:line="240" w:lineRule="auto"/>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 әдебиеттер:</w:t>
      </w:r>
    </w:p>
    <w:p w14:paraId="5DCD3D3E" w14:textId="77777777" w:rsidR="002D2B32" w:rsidRDefault="002D2B32" w:rsidP="002D2B32">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5B352E9" w14:textId="77777777" w:rsidR="002D2B32" w:rsidRDefault="002D2B32" w:rsidP="002D2B32">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B8070E2" w14:textId="77777777" w:rsidR="002D2B32" w:rsidRDefault="002D2B32" w:rsidP="002D2B32">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39778FCE" w14:textId="77777777" w:rsidR="002D2B32" w:rsidRDefault="002D2B32" w:rsidP="002D2B32">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3AD4957F" w14:textId="77777777" w:rsidR="002D2B32" w:rsidRDefault="002D2B32" w:rsidP="002D2B32">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087803CE" w14:textId="77777777" w:rsidR="002D2B32" w:rsidRDefault="002D2B32" w:rsidP="002D2B32">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lastRenderedPageBreak/>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F36A111" w14:textId="77777777" w:rsidR="002D2B32" w:rsidRDefault="002D2B32" w:rsidP="002D2B32">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Pr>
          <w:rStyle w:val="a8"/>
          <w:rFonts w:ascii="Times New Roman" w:hAnsi="Times New Roman" w:cs="Times New Roman"/>
        </w:rPr>
        <w:commentReference w:id="1"/>
      </w:r>
    </w:p>
    <w:p w14:paraId="6DCE01F5" w14:textId="77777777" w:rsidR="002D2B32" w:rsidRDefault="002D2B32" w:rsidP="002D2B32">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132E0CB7" w14:textId="77777777" w:rsidR="002D2B32" w:rsidRDefault="002D2B32" w:rsidP="002D2B32">
      <w:pPr>
        <w:spacing w:after="0" w:line="240"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68AA93EE"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72FA0E4A"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7E031E3F"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8AC5058" w14:textId="77777777" w:rsidR="002D2B32" w:rsidRDefault="002D2B32" w:rsidP="002D2B3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5932ABD" w14:textId="77777777" w:rsidR="002D2B32" w:rsidRDefault="002D2B32" w:rsidP="002D2B32">
      <w:pPr>
        <w:spacing w:after="0" w:line="240" w:lineRule="auto"/>
        <w:rPr>
          <w:rFonts w:ascii="Times New Roman" w:eastAsia="Times New Roman" w:hAnsi="Times New Roman" w:cs="Times New Roman"/>
          <w:bCs/>
          <w:sz w:val="20"/>
          <w:szCs w:val="20"/>
          <w:lang w:val="kk-KZ"/>
        </w:rPr>
      </w:pPr>
    </w:p>
    <w:p w14:paraId="59DB8EA4" w14:textId="77777777" w:rsidR="002D2B32" w:rsidRDefault="002D2B32" w:rsidP="002D2B32">
      <w:pPr>
        <w:spacing w:after="0" w:line="240" w:lineRule="auto"/>
        <w:rPr>
          <w:rFonts w:ascii="Times New Roman" w:eastAsia="Times New Roman" w:hAnsi="Times New Roman" w:cs="Times New Roman"/>
          <w:bCs/>
          <w:sz w:val="20"/>
          <w:szCs w:val="20"/>
          <w:lang w:val="kk-KZ"/>
        </w:rPr>
      </w:pPr>
    </w:p>
    <w:p w14:paraId="56FC1EB1" w14:textId="77777777" w:rsidR="002D2B32" w:rsidRDefault="002D2B32" w:rsidP="002D2B32">
      <w:pPr>
        <w:spacing w:after="0"/>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Ғаламтор ресурстары:</w:t>
      </w:r>
    </w:p>
    <w:p w14:paraId="21324278" w14:textId="77777777" w:rsidR="002D2B32" w:rsidRDefault="002D2B32" w:rsidP="002D2B32">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1.</w:t>
      </w:r>
      <w:r>
        <w:rPr>
          <w:sz w:val="21"/>
          <w:szCs w:val="21"/>
          <w:lang w:val="kk-KZ"/>
        </w:rPr>
        <w:t xml:space="preserve"> </w:t>
      </w:r>
      <w:r>
        <w:rPr>
          <w:rFonts w:ascii="Times New Roman" w:eastAsia="Times New Roman" w:hAnsi="Times New Roman" w:cs="Times New Roman"/>
          <w:color w:val="000000" w:themeColor="text1"/>
          <w:kern w:val="36"/>
          <w:sz w:val="20"/>
          <w:szCs w:val="20"/>
          <w:lang w:val="kk-KZ"/>
        </w:rPr>
        <w:t>https://www.kaznu.kz </w:t>
      </w:r>
    </w:p>
    <w:p w14:paraId="202CCB17" w14:textId="77777777" w:rsidR="002D2B32" w:rsidRDefault="002D2B32" w:rsidP="002D2B32">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2. https://adilet.zan.kz › kaz</w:t>
      </w:r>
    </w:p>
    <w:p w14:paraId="0669C9E6" w14:textId="77777777" w:rsidR="00863E96" w:rsidRPr="004F0031" w:rsidRDefault="00863E96" w:rsidP="00863E96">
      <w:pPr>
        <w:spacing w:after="0" w:line="240" w:lineRule="auto"/>
        <w:rPr>
          <w:rFonts w:ascii="Times New Roman" w:hAnsi="Times New Roman" w:cs="Times New Roman"/>
          <w:b/>
          <w:bCs/>
          <w:sz w:val="24"/>
          <w:szCs w:val="24"/>
          <w:lang w:val="kk-KZ"/>
        </w:rPr>
      </w:pPr>
    </w:p>
    <w:sectPr w:rsidR="00863E96" w:rsidRPr="004F003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7177EE7F" w14:textId="77777777" w:rsidR="002D2B32" w:rsidRDefault="002D2B32" w:rsidP="002D2B32">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7EE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C9F9" w16cex:dateUtc="2022-09-1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7EE7F" w16cid:durableId="26D1C9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98795632">
    <w:abstractNumId w:val="1"/>
  </w:num>
  <w:num w:numId="2" w16cid:durableId="910770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648509">
    <w:abstractNumId w:val="3"/>
  </w:num>
  <w:num w:numId="4" w16cid:durableId="1769886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02"/>
    <w:rsid w:val="00166624"/>
    <w:rsid w:val="002D2B32"/>
    <w:rsid w:val="003F35B5"/>
    <w:rsid w:val="004F0031"/>
    <w:rsid w:val="00863E96"/>
    <w:rsid w:val="009D0DD7"/>
    <w:rsid w:val="00D34202"/>
    <w:rsid w:val="00EA4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93AB"/>
  <w15:chartTrackingRefBased/>
  <w15:docId w15:val="{3FD35A6F-DE0E-4EF2-92D0-AE240D20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96"/>
    <w:pPr>
      <w:spacing w:line="256" w:lineRule="auto"/>
    </w:pPr>
  </w:style>
  <w:style w:type="paragraph" w:styleId="1">
    <w:name w:val="heading 1"/>
    <w:basedOn w:val="a"/>
    <w:next w:val="a"/>
    <w:link w:val="10"/>
    <w:uiPriority w:val="9"/>
    <w:qFormat/>
    <w:rsid w:val="009D0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F35B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63E96"/>
    <w:pPr>
      <w:ind w:left="720"/>
      <w:contextualSpacing/>
    </w:pPr>
  </w:style>
  <w:style w:type="character" w:styleId="a5">
    <w:name w:val="Hyperlink"/>
    <w:basedOn w:val="a0"/>
    <w:uiPriority w:val="99"/>
    <w:semiHidden/>
    <w:unhideWhenUsed/>
    <w:rsid w:val="00863E96"/>
    <w:rPr>
      <w:color w:val="0000FF"/>
      <w:u w:val="single"/>
    </w:rPr>
  </w:style>
  <w:style w:type="character" w:customStyle="1" w:styleId="20">
    <w:name w:val="Заголовок 2 Знак"/>
    <w:basedOn w:val="a0"/>
    <w:link w:val="2"/>
    <w:uiPriority w:val="9"/>
    <w:semiHidden/>
    <w:rsid w:val="003F35B5"/>
    <w:rPr>
      <w:rFonts w:asciiTheme="majorHAnsi" w:eastAsiaTheme="majorEastAsia" w:hAnsiTheme="majorHAnsi" w:cstheme="majorBidi"/>
      <w:b/>
      <w:bCs/>
      <w:color w:val="4472C4" w:themeColor="accent1"/>
      <w:sz w:val="26"/>
      <w:szCs w:val="26"/>
      <w:lang w:val="ru-RU"/>
    </w:rPr>
  </w:style>
  <w:style w:type="paragraph" w:styleId="a6">
    <w:name w:val="annotation text"/>
    <w:basedOn w:val="a"/>
    <w:link w:val="a7"/>
    <w:uiPriority w:val="99"/>
    <w:semiHidden/>
    <w:unhideWhenUsed/>
    <w:rsid w:val="003F35B5"/>
    <w:pPr>
      <w:spacing w:after="0" w:line="240" w:lineRule="auto"/>
    </w:pPr>
    <w:rPr>
      <w:sz w:val="20"/>
      <w:szCs w:val="20"/>
    </w:rPr>
  </w:style>
  <w:style w:type="character" w:customStyle="1" w:styleId="a7">
    <w:name w:val="Текст примечания Знак"/>
    <w:basedOn w:val="a0"/>
    <w:link w:val="a6"/>
    <w:uiPriority w:val="99"/>
    <w:semiHidden/>
    <w:rsid w:val="003F35B5"/>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35B5"/>
  </w:style>
  <w:style w:type="character" w:styleId="a8">
    <w:name w:val="annotation reference"/>
    <w:basedOn w:val="a0"/>
    <w:uiPriority w:val="99"/>
    <w:semiHidden/>
    <w:unhideWhenUsed/>
    <w:rsid w:val="003F35B5"/>
    <w:rPr>
      <w:sz w:val="16"/>
      <w:szCs w:val="16"/>
    </w:rPr>
  </w:style>
  <w:style w:type="character" w:styleId="a9">
    <w:name w:val="Strong"/>
    <w:basedOn w:val="a0"/>
    <w:uiPriority w:val="22"/>
    <w:qFormat/>
    <w:rsid w:val="003F35B5"/>
    <w:rPr>
      <w:b/>
      <w:bCs/>
    </w:rPr>
  </w:style>
  <w:style w:type="character" w:customStyle="1" w:styleId="10">
    <w:name w:val="Заголовок 1 Знак"/>
    <w:basedOn w:val="a0"/>
    <w:link w:val="1"/>
    <w:uiPriority w:val="9"/>
    <w:rsid w:val="009D0D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0934">
      <w:bodyDiv w:val="1"/>
      <w:marLeft w:val="0"/>
      <w:marRight w:val="0"/>
      <w:marTop w:val="0"/>
      <w:marBottom w:val="0"/>
      <w:divBdr>
        <w:top w:val="none" w:sz="0" w:space="0" w:color="auto"/>
        <w:left w:val="none" w:sz="0" w:space="0" w:color="auto"/>
        <w:bottom w:val="none" w:sz="0" w:space="0" w:color="auto"/>
        <w:right w:val="none" w:sz="0" w:space="0" w:color="auto"/>
      </w:divBdr>
    </w:div>
    <w:div w:id="660548695">
      <w:bodyDiv w:val="1"/>
      <w:marLeft w:val="0"/>
      <w:marRight w:val="0"/>
      <w:marTop w:val="0"/>
      <w:marBottom w:val="0"/>
      <w:divBdr>
        <w:top w:val="none" w:sz="0" w:space="0" w:color="auto"/>
        <w:left w:val="none" w:sz="0" w:space="0" w:color="auto"/>
        <w:bottom w:val="none" w:sz="0" w:space="0" w:color="auto"/>
        <w:right w:val="none" w:sz="0" w:space="0" w:color="auto"/>
      </w:divBdr>
    </w:div>
    <w:div w:id="681594003">
      <w:bodyDiv w:val="1"/>
      <w:marLeft w:val="0"/>
      <w:marRight w:val="0"/>
      <w:marTop w:val="0"/>
      <w:marBottom w:val="0"/>
      <w:divBdr>
        <w:top w:val="none" w:sz="0" w:space="0" w:color="auto"/>
        <w:left w:val="none" w:sz="0" w:space="0" w:color="auto"/>
        <w:bottom w:val="none" w:sz="0" w:space="0" w:color="auto"/>
        <w:right w:val="none" w:sz="0" w:space="0" w:color="auto"/>
      </w:divBdr>
    </w:div>
    <w:div w:id="754397312">
      <w:bodyDiv w:val="1"/>
      <w:marLeft w:val="0"/>
      <w:marRight w:val="0"/>
      <w:marTop w:val="0"/>
      <w:marBottom w:val="0"/>
      <w:divBdr>
        <w:top w:val="none" w:sz="0" w:space="0" w:color="auto"/>
        <w:left w:val="none" w:sz="0" w:space="0" w:color="auto"/>
        <w:bottom w:val="none" w:sz="0" w:space="0" w:color="auto"/>
        <w:right w:val="none" w:sz="0" w:space="0" w:color="auto"/>
      </w:divBdr>
    </w:div>
    <w:div w:id="13381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7</cp:revision>
  <dcterms:created xsi:type="dcterms:W3CDTF">2020-10-21T11:14:00Z</dcterms:created>
  <dcterms:modified xsi:type="dcterms:W3CDTF">2022-09-18T10:46:00Z</dcterms:modified>
</cp:coreProperties>
</file>